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rPr/>
      </w:pPr>
      <w:r>
        <w:rPr>
          <w:b w:val="false"/>
          <w:i w:val="false"/>
          <w:caps w:val="false"/>
          <w:smallCaps w:val="false"/>
          <w:spacing w:val="0"/>
        </w:rPr>
        <w:t>6 июля в Правительстве региона под председательством Первого заместителя Губернатора области - руководителя администрации Губернатора Ульяновской области Анатолия Озернова состоялось заседание комиссии по координации работы по противодействию коррупции в Ульяновской области. 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На заседании комиссии выступила заместитель Министра агропромышленного комплекса и развития сельских территорий Ульяновской области Наталья Снежинская, которая доложила о состоянии антикоррупционной работы в региональном Минсельхозе. 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Напомним, в регионе продолжает работу «Горячая линия»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Сведения о коррупционных проявлениях принимаются от граждан и организаций ежедневно по будням с 9.00 до 11.00 по телефону:​ (8422) 27-37-65.⠀⠀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Дополнительно все желающие могут сообщить необходимую информацию на адрес электронной почты​ anticorrupt.ulgov@mail.ru​ или воспользовавшись Интернет-приемной:​ lkog.ulgov.ru.⠀⠀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Телефон «Горячей линии противодействия коррупции» Министерства агропромышленного комплекса и развития сельских территории Ульяновской области:​ (8422) 67-60-04.⠀⠀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⠀⠀</w:t>
      </w:r>
      <w:r>
        <w:rPr/>
        <w:br/>
      </w:r>
      <w:r>
        <w:rPr>
          <w:b w:val="false"/>
          <w:i w:val="false"/>
          <w:caps w:val="false"/>
          <w:smallCaps w:val="false"/>
          <w:spacing w:val="0"/>
        </w:rPr>
        <w:t>Сведения о коррупционных проявлениях принимаются от граждан и организаций ежедневно по будням с 9.00 до 16.00, а также на адрес электронной почты:​ pravo@mcx73.ru.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LibreOffice/6.3.5.2$Linux_X86_64 LibreOffice_project/30$Build-2</Application>
  <Pages>1</Pages>
  <Words>128</Words>
  <Characters>862</Characters>
  <CharactersWithSpaces>1513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2020-07-15T07:56:38Z</dcterms:created>
  <dc:creator/>
  <dc:description/>
  <dc:language>ru-RU</dc:language>
  <cp:lastModifiedBy/>
  <dcterms:modified xsi:type="dcterms:W3CDTF">2020-07-15T08:04:10Z</dcterms:modified>
  <cp:revision>2</cp:revision>
  <dc:subject/>
  <dc:title>Default</dc:title>
</cp:coreProperties>
</file>