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9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4</w:t>
      </w:r>
      <w:r>
        <w:rPr>
          <w:rFonts w:cs="PT Astra Serif" w:ascii="PT Astra Serif" w:hAnsi="PT Astra Serif"/>
          <w:b/>
          <w:sz w:val="28"/>
          <w:szCs w:val="28"/>
        </w:rPr>
        <w:t xml:space="preserve">/19 от </w:t>
      </w:r>
      <w:r>
        <w:rPr>
          <w:rFonts w:cs="PT Astra Serif" w:ascii="PT Astra Serif" w:hAnsi="PT Astra Serif"/>
          <w:b/>
          <w:sz w:val="28"/>
          <w:szCs w:val="28"/>
        </w:rPr>
        <w:t>28</w:t>
      </w:r>
      <w:r>
        <w:rPr>
          <w:rFonts w:cs="PT Astra Serif" w:ascii="PT Astra Serif" w:hAnsi="PT Astra Serif"/>
          <w:b/>
          <w:sz w:val="28"/>
          <w:szCs w:val="28"/>
        </w:rPr>
        <w:t>.10.2019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Ульяновской области </w:t>
      </w:r>
      <w:bookmarkStart w:id="0" w:name="__DdeLink__338_1374203251"/>
      <w:r>
        <w:rPr>
          <w:rFonts w:cs="PT Astra Serif" w:ascii="PT Astra Serif" w:hAnsi="PT Astra Serif"/>
          <w:b/>
          <w:bCs/>
          <w:sz w:val="28"/>
          <w:szCs w:val="28"/>
        </w:rPr>
        <w:t>от 2</w:t>
      </w:r>
      <w:r>
        <w:rPr>
          <w:rFonts w:cs="PT Astra Serif" w:ascii="PT Astra Serif" w:hAnsi="PT Astra Serif"/>
          <w:b/>
          <w:bCs/>
          <w:sz w:val="28"/>
          <w:szCs w:val="28"/>
        </w:rPr>
        <w:t>3</w:t>
      </w:r>
      <w:r>
        <w:rPr>
          <w:rFonts w:cs="PT Astra Serif" w:ascii="PT Astra Serif" w:hAnsi="PT Astra Serif"/>
          <w:b/>
          <w:bCs/>
          <w:sz w:val="28"/>
          <w:szCs w:val="28"/>
        </w:rPr>
        <w:t>.</w:t>
      </w:r>
      <w:r>
        <w:rPr>
          <w:rFonts w:cs="PT Astra Serif" w:ascii="PT Astra Serif" w:hAnsi="PT Astra Serif"/>
          <w:b/>
          <w:bCs/>
          <w:sz w:val="28"/>
          <w:szCs w:val="28"/>
        </w:rPr>
        <w:t>05</w:t>
      </w:r>
      <w:r>
        <w:rPr>
          <w:rFonts w:cs="PT Astra Serif" w:ascii="PT Astra Serif" w:hAnsi="PT Astra Serif"/>
          <w:b/>
          <w:bCs/>
          <w:sz w:val="28"/>
          <w:szCs w:val="28"/>
        </w:rPr>
        <w:t>.201</w:t>
      </w:r>
      <w:r>
        <w:rPr>
          <w:rFonts w:cs="PT Astra Serif" w:ascii="PT Astra Serif" w:hAnsi="PT Astra Serif"/>
          <w:b/>
          <w:bCs/>
          <w:sz w:val="28"/>
          <w:szCs w:val="28"/>
        </w:rPr>
        <w:t>9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№ </w:t>
      </w:r>
      <w:r>
        <w:rPr>
          <w:rFonts w:cs="PT Astra Serif" w:ascii="PT Astra Serif" w:hAnsi="PT Astra Serif"/>
          <w:b/>
          <w:bCs/>
          <w:sz w:val="28"/>
          <w:szCs w:val="28"/>
        </w:rPr>
        <w:t>233</w:t>
      </w:r>
      <w:r>
        <w:rPr>
          <w:rFonts w:cs="PT Astra Serif" w:ascii="PT Astra Serif" w:hAnsi="PT Astra Serif"/>
          <w:b/>
          <w:bCs/>
          <w:sz w:val="28"/>
          <w:szCs w:val="28"/>
        </w:rPr>
        <w:t>-П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 xml:space="preserve">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PT Astra Serif" w:ascii="PT Astra Serif" w:hAnsi="PT Astra Serif"/>
          <w:sz w:val="28"/>
          <w:szCs w:val="28"/>
        </w:rPr>
        <w:t>28</w:t>
      </w:r>
      <w:r>
        <w:rPr>
          <w:rFonts w:cs="PT Astra Serif" w:ascii="PT Astra Serif" w:hAnsi="PT Astra Serif"/>
          <w:sz w:val="28"/>
          <w:szCs w:val="28"/>
        </w:rPr>
        <w:t xml:space="preserve">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>Правительства Ульяновской области «О внесении изменений в постановление Правительства Ульяновской области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от 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3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.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05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.201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9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№ 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33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-П</w:t>
      </w:r>
      <w:r>
        <w:rPr>
          <w:rFonts w:cs="PT Astra Serif" w:ascii="PT Astra Serif" w:hAnsi="PT Astra Serif"/>
          <w:sz w:val="28"/>
          <w:szCs w:val="28"/>
        </w:rPr>
        <w:t>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>далее – проект), подготовленный  заместителем руководителя Центра компетенций в сфере сельскохозяйственной кооперации и поддержки фермеров областного государственного бюджетного учреждения «Агентство по развитию сельских территорий Ульяновской области».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Проект разработан в целях приведения отдельных положений Правил</w:t>
        <w:br/>
        <w:t>в соответствие с постановлением Правительства Российской Федерации</w:t>
        <w:br/>
        <w:t>от 12.09.2019 № 1187 «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О внесении изменений в общие требования</w:t>
        <w:br/>
        <w:t>к нормативным правовым актам, муниципальным правовым актам, регулирующим предоставление субсидий</w:t>
      </w:r>
      <w:r>
        <w:rPr>
          <w:rFonts w:eastAsia="" w:cs="PT Astra Serif" w:ascii="Arial" w:hAnsi="Arial" w:eastAsiaTheme="minorHAnsi"/>
          <w:b w:val="false"/>
          <w:i w:val="false"/>
          <w:strike w:val="false"/>
          <w:dstrike w:val="false"/>
          <w:sz w:val="20"/>
          <w:szCs w:val="28"/>
          <w:u w:val="none"/>
          <w:lang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некоммерческим организациям, не являющимся государственными (муниципальными) учреждениями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»</w:t>
        <w:br/>
        <w:t xml:space="preserve">и предусматривает внесение изменений в требования к сельскохозяйственным товаропроизводителям, условия предоставления субсидий и грантов, а также требования к отчётности о </w:t>
      </w:r>
      <w:r>
        <w:rPr>
          <w:rFonts w:cs="PT Astra Serif" w:ascii="PT Astra Serif" w:hAnsi="PT Astra Serif"/>
          <w:sz w:val="28"/>
          <w:szCs w:val="28"/>
        </w:rPr>
        <w:t xml:space="preserve">достижении результата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="" w:cs="PT Astra Serif" w:ascii="PT Astra Serif" w:hAnsi="PT Astra Serif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28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 xml:space="preserve">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126</TotalTime>
  <Application>LibreOffice/6.1.3.2$Linux_X86_64 LibreOffice_project/10$Build-2</Application>
  <Pages>1</Pages>
  <Words>217</Words>
  <Characters>1755</Characters>
  <CharactersWithSpaces>1980</CharactersWithSpaces>
  <Paragraphs>14</Paragraphs>
  <Company>КонсультантПлюс Версия 4018.00.62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2019-10-28T16:51:00Z</dcterms:created>
  <dc:creator>Кулькова</dc:creator>
  <dc:description/>
  <dc:language>ru-RU</dc:language>
  <cp:lastModifiedBy/>
  <cp:lastPrinted>2019-10-28T16:53:50Z</cp:lastPrinted>
  <dcterms:modified xsi:type="dcterms:W3CDTF">2019-10-28T16:55:17Z</dcterms:modified>
  <cp:revision>24</cp:revision>
  <dc:subject/>
  <dc:title>Постановление Правительства РФ от 12.09.2019 N 1188"О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