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ГУБЕРНАТОР УЛЬЯНОВСКОЙ ОБЛАСТИ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ПОСТАНОВЛЕНИЕ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от 13 мая 2013 г. N 82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ОБ ОБЩЕСТВЕННОМ ОБСУЖДЕНИИ ПРОЕКТОВ ПРАВОВЫХ АКТОВ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УЛЬЯНОВСКОЙ ОБЛАСТИ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Список изменяющих документов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(в ред. постановлений Губернатора Ульяновской области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от 29.01.2014 </w:t>
      </w:r>
      <w:hyperlink r:id="rId2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N 5</w:t>
        </w:r>
      </w:hyperlink>
      <w:r>
        <w:rPr>
          <w:rFonts w:ascii="Times New Roman" w:hAnsi="Times New Roman"/>
          <w:b w:val="false"/>
          <w:bCs w:val="false"/>
          <w:sz w:val="24"/>
        </w:rPr>
        <w:t xml:space="preserve">, от 14.12.2015 </w:t>
      </w:r>
      <w:hyperlink r:id="rId3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N 219</w:t>
        </w:r>
      </w:hyperlink>
      <w:r>
        <w:rPr>
          <w:rFonts w:ascii="Times New Roman" w:hAnsi="Times New Roman"/>
          <w:b w:val="false"/>
          <w:bCs w:val="false"/>
          <w:sz w:val="24"/>
        </w:rPr>
        <w:t xml:space="preserve">, от 23.03.2017 </w:t>
      </w:r>
      <w:hyperlink r:id="rId4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N 40</w:t>
        </w:r>
      </w:hyperlink>
      <w:r>
        <w:rPr>
          <w:rFonts w:ascii="Times New Roman" w:hAnsi="Times New Roman"/>
          <w:b w:val="false"/>
          <w:bCs w:val="false"/>
          <w:sz w:val="24"/>
        </w:rPr>
        <w:t>)</w:t>
      </w:r>
    </w:p>
    <w:p>
      <w:pPr>
        <w:pStyle w:val="Normal"/>
        <w:bidi w:val="0"/>
        <w:spacing w:lineRule="auto" w:line="240"/>
        <w:ind w:left="0" w:hanging="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В целях обеспечения учета общественного мнения при подготовке проектов правовых актов Ульяновской области постановляю: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1. Утвердить </w:t>
      </w:r>
      <w:hyperlink w:anchor="p29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Положение</w:t>
        </w:r>
      </w:hyperlink>
      <w:r>
        <w:rPr>
          <w:rFonts w:ascii="Times New Roman" w:hAnsi="Times New Roman"/>
          <w:b w:val="false"/>
          <w:bCs w:val="false"/>
          <w:sz w:val="24"/>
        </w:rPr>
        <w:t xml:space="preserve"> об общественном обсуждении проектов правовых актов Ульяновской области (прилагается).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2. Рекомендовать органам местного самоуправления муниципальных образований Ульяновской области разработать и утвердить муниципальные правовые акты об общественном обсуждении проектов муниципальных правовых актов.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Губернатор — Председатель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Правительства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Ульяновской области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С.И.МОРОЗОВ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Утверждено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постановлением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Губернатора Ульяновской области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от 13 мая 2013 г. N 82</w:t>
      </w:r>
    </w:p>
    <w:p>
      <w:pPr>
        <w:pStyle w:val="Normal"/>
        <w:bidi w:val="0"/>
        <w:spacing w:lineRule="auto" w:line="240"/>
        <w:ind w:left="0" w:right="0" w:firstLine="540"/>
        <w:jc w:val="righ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ПОЛОЖЕНИЕ</w:t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ОБ ОБЩЕСТВЕННОМ ОБСУЖДЕНИИ ПРОЕКТОВ ПРАВОВЫХ АКТОВ</w:t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b/>
          <w:bCs/>
          <w:sz w:val="24"/>
        </w:rPr>
        <w:t>УЛЬЯНОВСКОЙ ОБЛАСТИ</w:t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Список изменяющих документов</w:t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(в ред. постановлений Губернатора Ульяновской области</w:t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от 29.01.2014 </w:t>
      </w:r>
      <w:hyperlink r:id="rId5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N 5</w:t>
        </w:r>
      </w:hyperlink>
      <w:r>
        <w:rPr>
          <w:rFonts w:ascii="Times New Roman" w:hAnsi="Times New Roman"/>
          <w:b w:val="false"/>
          <w:bCs w:val="false"/>
          <w:sz w:val="24"/>
        </w:rPr>
        <w:t xml:space="preserve">, от 14.12.2015 </w:t>
      </w:r>
      <w:hyperlink r:id="rId6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N 219</w:t>
        </w:r>
      </w:hyperlink>
      <w:r>
        <w:rPr>
          <w:rFonts w:ascii="Times New Roman" w:hAnsi="Times New Roman"/>
          <w:b w:val="false"/>
          <w:bCs w:val="false"/>
          <w:sz w:val="24"/>
        </w:rPr>
        <w:t xml:space="preserve">, от 23.03.2017 </w:t>
      </w:r>
      <w:hyperlink r:id="rId7">
        <w:r>
          <w:rPr>
            <w:rFonts w:ascii="Times New Roman" w:hAnsi="Times New Roman"/>
            <w:b w:val="false"/>
            <w:bCs w:val="false"/>
            <w:strike w:val="false"/>
            <w:dstrike w:val="false"/>
            <w:color w:val="0000FF"/>
            <w:sz w:val="24"/>
            <w:u w:val="none"/>
            <w:effect w:val="none"/>
          </w:rPr>
          <w:t>N 40</w:t>
        </w:r>
      </w:hyperlink>
      <w:r>
        <w:rPr>
          <w:rFonts w:ascii="Times New Roman" w:hAnsi="Times New Roman"/>
          <w:b w:val="false"/>
          <w:bCs w:val="false"/>
          <w:sz w:val="24"/>
        </w:rPr>
        <w:t>)</w:t>
      </w:r>
    </w:p>
    <w:p>
      <w:pPr>
        <w:pStyle w:val="Normal"/>
        <w:bidi w:val="0"/>
        <w:spacing w:lineRule="auto" w:line="240"/>
        <w:ind w:left="0" w:right="0" w:firstLine="5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1. Настоящее Положение устанавливает процедуру организации и проведения общественного обсуждения проектов законов Ульяновской области и нормативных правовых актов Губернатора Ульяновской области и Правительства Ульяновской области, разработанных структурными подразделениями администрации Губернатора Ульяновской области и исполнительными органами государственной власти Ульяновской области и затрагивающих права и свободы человека и гражданина, основные направления социально-экономического развития Ульяновской области либо представляющих общественный интерес и имеющих особую социальную значимость (далее - правовые акты Ульяновской области).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2. Общественное обсуждение проектов правовых актов Ульяновской области проводится в целях: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выявления и учета мнения общественности;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подготовки предложений и рекомендаций;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информирования населения Ульяновской области.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3. Общественное обсуждение проектов правовых актов Ульяновской области проводится в форме: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размещения их на официальном сайте Губернатора и Правительства Ульяновской области в информационно-телекоммуникационной сети "Интернет" (далее - официальный сайт Губернатора и Правительства Ульяновской области) или на официальном сайте разработчика проекта правового акта Ульяновской области (при наличии сайта) в информационно-телекоммуникационной сети "Интернет" (далее - официальный сайт разработчика проекта правового акта Ульяновской области);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обсуждения в общественных советах при исполнительных органах государственной власти Ульяновской области.</w:t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ascii="Times New Roman" w:hAnsi="Times New Roman"/>
          <w:b w:val="false"/>
          <w:sz w:val="24"/>
        </w:rPr>
        <w:t xml:space="preserve">4. На общественное обсуждение выносятся получившие положительное заключение государственно-правового управления администрации Губернатора Ульяновской области в соответствии с </w:t>
      </w:r>
      <w:hyperlink r:id="rId8">
        <w:r>
          <w:rPr>
            <w:rFonts w:ascii="Times New Roman" w:hAnsi="Times New Roman"/>
            <w:b w:val="false"/>
            <w:strike w:val="false"/>
            <w:dstrike w:val="false"/>
            <w:color w:val="0000FF"/>
            <w:sz w:val="24"/>
            <w:u w:val="none"/>
            <w:effect w:val="none"/>
          </w:rPr>
          <w:t>Правилами</w:t>
        </w:r>
      </w:hyperlink>
      <w:r>
        <w:rPr>
          <w:rFonts w:ascii="Times New Roman" w:hAnsi="Times New Roman"/>
          <w:b w:val="false"/>
          <w:sz w:val="24"/>
        </w:rPr>
        <w:t xml:space="preserve"> подготовки и издания правовых актов Губернатора Ульяновской области и Правительства Ульяновской области, утвержденными постановлением Губернатора Ульяновской области от 02.12.2016 N 113 "Об утверждении Правил подготовки и издания правовых актов Губернатора Ульяновской области и Правительства Ульяновской области", и </w:t>
      </w:r>
      <w:hyperlink r:id="rId9">
        <w:r>
          <w:rPr>
            <w:rFonts w:ascii="Times New Roman" w:hAnsi="Times New Roman"/>
            <w:b w:val="false"/>
            <w:strike w:val="false"/>
            <w:dstrike w:val="false"/>
            <w:color w:val="0000FF"/>
            <w:sz w:val="24"/>
            <w:u w:val="none"/>
            <w:effect w:val="none"/>
          </w:rPr>
          <w:t>разделом 5</w:t>
        </w:r>
      </w:hyperlink>
      <w:r>
        <w:rPr>
          <w:rFonts w:ascii="Times New Roman" w:hAnsi="Times New Roman"/>
          <w:b w:val="false"/>
          <w:sz w:val="24"/>
        </w:rPr>
        <w:t xml:space="preserve"> Положения о законопроектной деятельности, утвержденного постановлением Губернатора Ульяновской области от 09.01.2014 N 1 "О совершенствовании законопроектной деятельности в Ульяновской области", проекты следующих правовых актов Ульяновской области: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1) законов Ульяновской области по вопросам защиты прав и свобод человека и гражданина, включенных в план законопроектной и нормотворческой деятельности в Ульяновской области на очередной год;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2) правовых актов Губернатора и Правительства Ульяновской области, разрабатываемых исполнительными органами государственной власти Ульяновской области, структурными подразделениями администрации Губернатора Ульяновской области по результатам рассмотрения предложений граждан Российской Федерации, направленных Губернатору Ульяновской области или в Правительство Ульяновской области в порядке общественной инициативы;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3) правовых актов,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4) государственных программ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5) правовых актов, разрабатываемых исполнительными органами государственной власти Ульяновской области, структурными подразделениями администрации Губернатора Ульяновской области, обсуждение которых предусмотрено решением Губернатора или Правительства Ульяновской области.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5. Настоящее Положение не применяется в отношении: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1) проведения публичных слушаний по проекту областного бюджета Ульяновской области и проекту годового отчета об исполнении областного бюджета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2) проектов законов Ульяновской области о бюджете Территориального фонда обязательного медицинского страхования Ульяновской области, о внесении в него изменений и его исполнении;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3) проектов правовых актов Ульяновской области, содержащих сведения, отнесенные к государственной тайне, и сведения конфиденциального характера;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4) проектов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5) проектов правовых актов Ульяновской области, предусматривающих предоставление из областного бюджета Ульяновской области межбюджетных трансфертов;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6) проектов правовых актов Ульяновской области, предусматривающих выделение бюджетных ассигнований резервного фонда Правительства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7) проектов программ управления государственной собственностью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8) проекта прогнозного плана (программы) приватизации государственного имущества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9) проектов правовых актов Ульяновской области, принимаемых в целях приведения применяемой терминологии в соответствие с положениями федерального законодательства, законодательства Ульяновской области.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6. Решение о вынесении проекта правового акта Ульяновской области на общественное обсуждение принимается его разработчиком.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7. При общественном обсуждении проекта правового акта Ульяновской области на официальном сайте Губернатора и Правительства Ульяновской области или официальном сайте разработчика проекта правового акта Ульяновской области (при наличии сайта) размещаются: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1) текст проекта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2) информация о сроках и порядке направления замечаний и предложений по проекту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3) информация о продолжительности проведения общественного обсуждения проекта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4) информация разработчика проекта правового акта Ульяновской области о целях, сути и предполагаемых последствиях принятия проекта правового акта Ульяновской области.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Продолжительность размещения проекта правового акта Ульяновской области на соответствующем сайте не может составлять менее 7 календарных дней.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Разработчик проекта правового акта Ульяновской области должен обеспечить гражданам, принимающим участие в общественном обсуждении проекта правового акта Ульяновской области, возможность ознакомления с поступившими на соответствующий сайт замечаниями и предложениями по проекту правового акта Ульяновской области посредством размещения на соответствующем сайте поддерживаемой в актуальном состоянии сводки замечаний и предложений с указанием позиции разработчика проекта правового акта Ульяновской области.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8. В целях проведения общественного обсуждения проекта правового акта Ульяновской области в общественных советах при исполнительных органах государственной власти Ульяновской области разработчик проекта правового акта Ульяновской области направляет проект правового акта Ульяновской области в общественные советы при исполнительных органах государственной власти Ульяновской области в зависимости от предмета правового регулирования проекта правового акта Ульяновской области и компетенции исполнительного органа государственной власти Ульяновской области, указывая срок и способ представления замечаний и предложений.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9. В течение 7 календарных дней со дня завершения общественного обсуждения проекта правового акта Ульяновской области разработчик проекта правового акта Ульяновской области анализирует и систематизирует полученные замечания и предложения, учитывает их при доработке проекта правового акта Ульяновской области и готовит доклад о результатах общественного обсуждения проекта правового акта Ульяновской области с мотивированным обоснованием необходимости принятия либо отклонения каждого поступившего замечания или предложения.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10. Доклад о результатах общественного обсуждения проекта правового акта Ульяновской области содержит следующую информацию: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1) наименование проекта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2) цель разработки проекта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3) сведения о непосредственном разработчике проекта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4) срок и форма проведения общественного обсуждения проекта правового акта Ульяновской области;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5) замечания и предложения, высказанные в рамках общественного обсуждения проекта правового акта Ульяновской области, с мотивированным обоснованием необходимости их принятия либо отклонения;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6) сведения о проведении независимой антикоррупционной экспертизы проекта правового акта Ульяновской области и ее результатах.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11. Доклад о результатах общественного обсуждения проекта правового акта Ульяновской области входит в состав обязательных документов, представляемых в государственно-правовое управление администрации Губернатора Ульяновской области для проведения анализа документов на предмет их готовности к направлению на рассмотрение Губернатором Ульяновской области или Правительством Ульяновской области.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12. Результаты общественного обсуждения проекта правового акта Ульяновской области носят рекомендательный характер.</w:t>
      </w:r>
    </w:p>
    <w:p>
      <w:pPr>
        <w:pStyle w:val="Normal"/>
        <w:bidi w:val="0"/>
        <w:spacing w:lineRule="auto" w:line="252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>13. Принятый правовой акт Ульяновской области, прошедший процедуру общественного обсуждения, и доклад о результатах общественного обсуждения проекта правового акта Ульяновской области подлежат размещению на официальном сайте Губернатора и Правительства Ульяновской области или официальном сайте разработчика проекта правового акта Ульяновской области (при наличии сайта) в течение 10 календарных дней со дня принятия правового акта Ульяновской области. Доклад о результатах общественного обсуждения проекта правового акта Ульяновской области направляется гражданам, принимавшим участие в общественном обсуждении проекта правового акта Ульяновской области, по их запросу в течение 7 календарных дней.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076&amp;n=27235&amp;dst=100005&amp;field=134&amp;date=30.11.2021" TargetMode="External"/><Relationship Id="rId3" Type="http://schemas.openxmlformats.org/officeDocument/2006/relationships/hyperlink" Target="https://login.consultant.ru/link/?req=doc&amp;base=RLAW076&amp;n=33956&amp;dst=100005&amp;field=134&amp;date=30.11.2021" TargetMode="External"/><Relationship Id="rId4" Type="http://schemas.openxmlformats.org/officeDocument/2006/relationships/hyperlink" Target="https://login.consultant.ru/link/?req=doc&amp;base=RLAW076&amp;n=40765&amp;dst=100005&amp;field=134&amp;date=30.11.2021" TargetMode="External"/><Relationship Id="rId5" Type="http://schemas.openxmlformats.org/officeDocument/2006/relationships/hyperlink" Target="https://login.consultant.ru/link/?req=doc&amp;base=RLAW076&amp;n=27235&amp;dst=100005&amp;field=134&amp;date=30.11.2021" TargetMode="External"/><Relationship Id="rId6" Type="http://schemas.openxmlformats.org/officeDocument/2006/relationships/hyperlink" Target="https://login.consultant.ru/link/?req=doc&amp;base=RLAW076&amp;n=33956&amp;dst=100005&amp;field=134&amp;date=30.11.2021" TargetMode="External"/><Relationship Id="rId7" Type="http://schemas.openxmlformats.org/officeDocument/2006/relationships/hyperlink" Target="https://login.consultant.ru/link/?req=doc&amp;base=RLAW076&amp;n=40765&amp;dst=100005&amp;field=134&amp;date=30.11.2021" TargetMode="External"/><Relationship Id="rId8" Type="http://schemas.openxmlformats.org/officeDocument/2006/relationships/hyperlink" Target="https://login.consultant.ru/link/?req=doc&amp;base=RLAW076&amp;n=55357&amp;dst=100020&amp;field=134&amp;date=30.11.2021" TargetMode="External"/><Relationship Id="rId9" Type="http://schemas.openxmlformats.org/officeDocument/2006/relationships/hyperlink" Target="https://login.consultant.ru/link/?req=doc&amp;base=RLAW076&amp;n=48357&amp;dst=100151&amp;field=134&amp;date=30.11.2021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4</Pages>
  <Words>1187</Words>
  <Characters>9311</Characters>
  <CharactersWithSpaces>10430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2021-11-30T12:50:39Z</dcterms:created>
  <dc:creator/>
  <dc:description/>
  <dc:language>ru-RU</dc:language>
  <cp:lastModifiedBy/>
  <dcterms:modified xsi:type="dcterms:W3CDTF">2021-11-30T13:06:45Z</dcterms:modified>
  <cp:revision>1</cp:revision>
  <dc:subject/>
  <dc:title/>
</cp:coreProperties>
</file>